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1702" w14:textId="77777777" w:rsidR="00EF6B75" w:rsidRDefault="00EF6B75" w:rsidP="00EF6B75">
      <w:pPr>
        <w:rPr>
          <w:rFonts w:cstheme="minorHAnsi"/>
          <w:color w:val="262626"/>
          <w:shd w:val="clear" w:color="auto" w:fill="FFFFFF"/>
        </w:rPr>
      </w:pPr>
      <w:bookmarkStart w:id="0" w:name="_Hlk29294435"/>
      <w:r w:rsidRPr="005909C0">
        <w:rPr>
          <w:rFonts w:cstheme="minorHAnsi"/>
          <w:noProof/>
          <w:color w:val="262626"/>
          <w:shd w:val="clear" w:color="auto" w:fill="FFFFFF"/>
        </w:rPr>
        <w:drawing>
          <wp:inline distT="0" distB="0" distL="0" distR="0" wp14:anchorId="7B12113C" wp14:editId="7F2C3676">
            <wp:extent cx="4448175" cy="1114425"/>
            <wp:effectExtent l="0" t="0" r="9525" b="9525"/>
            <wp:docPr id="3" name="Picture 2">
              <a:extLst xmlns:a="http://schemas.openxmlformats.org/drawingml/2006/main">
                <a:ext uri="{FF2B5EF4-FFF2-40B4-BE49-F238E27FC236}">
                  <a16:creationId xmlns:a16="http://schemas.microsoft.com/office/drawing/2014/main" id="{EBB70E30-409F-43DC-863A-182D14E11F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BB70E30-409F-43DC-863A-182D14E11F6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448175" cy="1114425"/>
                    </a:xfrm>
                    <a:prstGeom prst="rect">
                      <a:avLst/>
                    </a:prstGeom>
                  </pic:spPr>
                </pic:pic>
              </a:graphicData>
            </a:graphic>
          </wp:inline>
        </w:drawing>
      </w:r>
    </w:p>
    <w:p w14:paraId="4F64AD19" w14:textId="77777777" w:rsidR="00EF6B75" w:rsidRDefault="00EF6B75" w:rsidP="00EF6B75">
      <w:pPr>
        <w:rPr>
          <w:rFonts w:cstheme="minorHAnsi"/>
          <w:color w:val="262626"/>
          <w:shd w:val="clear" w:color="auto" w:fill="FFFFFF"/>
        </w:rPr>
      </w:pPr>
    </w:p>
    <w:bookmarkEnd w:id="0"/>
    <w:p w14:paraId="752A1E47" w14:textId="073A9812" w:rsidR="00345716" w:rsidRPr="00E638FA" w:rsidRDefault="00345716" w:rsidP="00CA2536">
      <w:pPr>
        <w:jc w:val="center"/>
        <w:rPr>
          <w:rFonts w:cstheme="minorHAnsi"/>
          <w:b/>
          <w:color w:val="262626"/>
          <w:u w:val="single"/>
          <w:shd w:val="clear" w:color="auto" w:fill="FFFFFF"/>
        </w:rPr>
      </w:pPr>
      <w:r w:rsidRPr="00E638FA">
        <w:rPr>
          <w:rFonts w:cstheme="minorHAnsi"/>
          <w:b/>
          <w:color w:val="262626"/>
          <w:u w:val="single"/>
          <w:shd w:val="clear" w:color="auto" w:fill="FFFFFF"/>
        </w:rPr>
        <w:t>CONTINUING MEDICAL EDUCATION (CME)</w:t>
      </w:r>
      <w:r w:rsidR="008218BC">
        <w:rPr>
          <w:rFonts w:cstheme="minorHAnsi"/>
          <w:b/>
          <w:color w:val="262626"/>
          <w:u w:val="single"/>
          <w:shd w:val="clear" w:color="auto" w:fill="FFFFFF"/>
        </w:rPr>
        <w:t xml:space="preserve"> REQUIREMENTS FOR </w:t>
      </w:r>
      <w:r w:rsidR="0003699A">
        <w:rPr>
          <w:rFonts w:cstheme="minorHAnsi"/>
          <w:b/>
          <w:color w:val="262626"/>
          <w:u w:val="single"/>
          <w:shd w:val="clear" w:color="auto" w:fill="FFFFFF"/>
        </w:rPr>
        <w:t>WASHINGTON</w:t>
      </w:r>
    </w:p>
    <w:p w14:paraId="3CAD3A31" w14:textId="1F73C5F6" w:rsidR="00DF0AD0" w:rsidRDefault="00345716" w:rsidP="00895C5E">
      <w:pPr>
        <w:rPr>
          <w:rFonts w:cstheme="minorHAnsi"/>
          <w:color w:val="262626"/>
          <w:shd w:val="clear" w:color="auto" w:fill="FFFFFF"/>
        </w:rPr>
      </w:pPr>
      <w:r>
        <w:rPr>
          <w:rFonts w:cstheme="minorHAnsi"/>
          <w:color w:val="262626"/>
          <w:shd w:val="clear" w:color="auto" w:fill="FFFFFF"/>
        </w:rPr>
        <w:t>The</w:t>
      </w:r>
      <w:r w:rsidR="00683E22">
        <w:rPr>
          <w:rFonts w:cstheme="minorHAnsi"/>
          <w:color w:val="262626"/>
          <w:shd w:val="clear" w:color="auto" w:fill="FFFFFF"/>
        </w:rPr>
        <w:t xml:space="preserve"> </w:t>
      </w:r>
      <w:r w:rsidR="0003699A">
        <w:rPr>
          <w:rFonts w:cstheme="minorHAnsi"/>
          <w:shd w:val="clear" w:color="auto" w:fill="FFFFFF"/>
        </w:rPr>
        <w:t>Washington</w:t>
      </w:r>
      <w:r w:rsidR="00353978" w:rsidRPr="00EF6B75">
        <w:rPr>
          <w:rFonts w:cstheme="minorHAnsi"/>
          <w:shd w:val="clear" w:color="auto" w:fill="FFFFFF"/>
        </w:rPr>
        <w:t xml:space="preserve"> </w:t>
      </w:r>
      <w:r w:rsidR="00D01E78" w:rsidRPr="00EF6B75">
        <w:rPr>
          <w:rFonts w:cstheme="minorHAnsi"/>
          <w:shd w:val="clear" w:color="auto" w:fill="FFFFFF"/>
        </w:rPr>
        <w:t>State Board of Medical Examiners</w:t>
      </w:r>
      <w:r w:rsidR="00D01E78">
        <w:rPr>
          <w:rFonts w:cstheme="minorHAnsi"/>
          <w:b/>
          <w:shd w:val="clear" w:color="auto" w:fill="FFFFFF"/>
        </w:rPr>
        <w:t xml:space="preserve"> </w:t>
      </w:r>
      <w:r w:rsidR="00353978">
        <w:rPr>
          <w:rFonts w:cstheme="minorHAnsi"/>
          <w:color w:val="262626"/>
          <w:shd w:val="clear" w:color="auto" w:fill="FFFFFF"/>
        </w:rPr>
        <w:t xml:space="preserve">and the </w:t>
      </w:r>
      <w:r w:rsidR="0003699A">
        <w:rPr>
          <w:rFonts w:cstheme="minorHAnsi"/>
          <w:shd w:val="clear" w:color="auto" w:fill="FFFFFF"/>
        </w:rPr>
        <w:t>Washington</w:t>
      </w:r>
      <w:r w:rsidR="00353978" w:rsidRPr="00EF6B75">
        <w:rPr>
          <w:rFonts w:cstheme="minorHAnsi"/>
          <w:shd w:val="clear" w:color="auto" w:fill="FFFFFF"/>
        </w:rPr>
        <w:t xml:space="preserve"> Board of Osteopathic Medicine</w:t>
      </w:r>
      <w:r w:rsidR="00353978" w:rsidRPr="00622759">
        <w:rPr>
          <w:rFonts w:cstheme="minorHAnsi"/>
          <w:b/>
          <w:shd w:val="clear" w:color="auto" w:fill="FFFFFF"/>
        </w:rPr>
        <w:t xml:space="preserve"> </w:t>
      </w:r>
      <w:r w:rsidR="00D01E78">
        <w:rPr>
          <w:rFonts w:cstheme="minorHAnsi"/>
          <w:color w:val="262626"/>
          <w:shd w:val="clear" w:color="auto" w:fill="FFFFFF"/>
        </w:rPr>
        <w:t xml:space="preserve">both require all licensees to earn a minimum number of CME Credits </w:t>
      </w:r>
      <w:r w:rsidR="00EF6B75">
        <w:rPr>
          <w:rFonts w:cstheme="minorHAnsi"/>
          <w:color w:val="262626"/>
          <w:shd w:val="clear" w:color="auto" w:fill="FFFFFF"/>
        </w:rPr>
        <w:t>that include</w:t>
      </w:r>
      <w:r w:rsidR="00D01E78">
        <w:rPr>
          <w:rFonts w:cstheme="minorHAnsi"/>
          <w:color w:val="262626"/>
          <w:shd w:val="clear" w:color="auto" w:fill="FFFFFF"/>
        </w:rPr>
        <w:t xml:space="preserve"> content-specific CME. The requirements are detailed below:</w:t>
      </w:r>
    </w:p>
    <w:p w14:paraId="2B53F2CF" w14:textId="1DFF633F" w:rsidR="00F27589" w:rsidRPr="00F27589" w:rsidRDefault="0003699A" w:rsidP="00F27589">
      <w:pPr>
        <w:rPr>
          <w:rFonts w:cstheme="minorHAnsi"/>
          <w:b/>
          <w:color w:val="262626"/>
          <w:shd w:val="clear" w:color="auto" w:fill="FFFFFF"/>
        </w:rPr>
      </w:pPr>
      <w:r>
        <w:rPr>
          <w:rFonts w:cstheme="minorHAnsi"/>
          <w:b/>
          <w:color w:val="262626"/>
          <w:shd w:val="clear" w:color="auto" w:fill="FFFFFF"/>
        </w:rPr>
        <w:t>WASHINGTON</w:t>
      </w:r>
      <w:r w:rsidR="00F27589" w:rsidRPr="00F27589">
        <w:rPr>
          <w:rFonts w:cstheme="minorHAnsi"/>
          <w:b/>
          <w:color w:val="262626"/>
          <w:shd w:val="clear" w:color="auto" w:fill="FFFFFF"/>
        </w:rPr>
        <w:t xml:space="preserve"> </w:t>
      </w:r>
      <w:r>
        <w:rPr>
          <w:rFonts w:cstheme="minorHAnsi"/>
          <w:b/>
          <w:color w:val="262626"/>
          <w:shd w:val="clear" w:color="auto" w:fill="FFFFFF"/>
        </w:rPr>
        <w:t>MEDICAL COMMISSION</w:t>
      </w:r>
      <w:r w:rsidR="00F27589" w:rsidRPr="00F27589">
        <w:rPr>
          <w:rFonts w:cstheme="minorHAnsi"/>
          <w:b/>
          <w:color w:val="262626"/>
          <w:shd w:val="clear" w:color="auto" w:fill="FFFFFF"/>
        </w:rPr>
        <w:t xml:space="preserve"> CME REQUIREMENTS</w:t>
      </w:r>
      <w:r w:rsidR="00F27589">
        <w:rPr>
          <w:rFonts w:cstheme="minorHAnsi"/>
          <w:b/>
          <w:color w:val="262626"/>
          <w:shd w:val="clear" w:color="auto" w:fill="FFFFFF"/>
        </w:rPr>
        <w:t>:</w:t>
      </w:r>
    </w:p>
    <w:p w14:paraId="457A9D6D" w14:textId="16C890D2" w:rsidR="00DF0AD0" w:rsidRDefault="0003699A" w:rsidP="00DF0AD0">
      <w:pPr>
        <w:pStyle w:val="ListParagraph"/>
        <w:numPr>
          <w:ilvl w:val="0"/>
          <w:numId w:val="4"/>
        </w:numPr>
        <w:rPr>
          <w:rFonts w:cstheme="minorHAnsi"/>
          <w:color w:val="262626"/>
          <w:shd w:val="clear" w:color="auto" w:fill="FFFFFF"/>
        </w:rPr>
      </w:pPr>
      <w:r>
        <w:rPr>
          <w:rFonts w:cstheme="minorHAnsi"/>
          <w:b/>
          <w:color w:val="262626"/>
          <w:shd w:val="clear" w:color="auto" w:fill="FFFFFF"/>
        </w:rPr>
        <w:t>200</w:t>
      </w:r>
      <w:r w:rsidR="00D01E78" w:rsidRPr="00D01E78">
        <w:rPr>
          <w:rFonts w:cstheme="minorHAnsi"/>
          <w:b/>
          <w:color w:val="262626"/>
          <w:shd w:val="clear" w:color="auto" w:fill="FFFFFF"/>
        </w:rPr>
        <w:t xml:space="preserve"> </w:t>
      </w:r>
      <w:r w:rsidR="006F2BDA">
        <w:rPr>
          <w:rFonts w:cstheme="minorHAnsi"/>
          <w:b/>
          <w:color w:val="262626"/>
          <w:shd w:val="clear" w:color="auto" w:fill="FFFFFF"/>
        </w:rPr>
        <w:t>Total c</w:t>
      </w:r>
      <w:r w:rsidR="00D01E78" w:rsidRPr="00D01E78">
        <w:rPr>
          <w:rFonts w:cstheme="minorHAnsi"/>
          <w:b/>
          <w:color w:val="262626"/>
          <w:shd w:val="clear" w:color="auto" w:fill="FFFFFF"/>
        </w:rPr>
        <w:t xml:space="preserve">redit hours every </w:t>
      </w:r>
      <w:r>
        <w:rPr>
          <w:rFonts w:cstheme="minorHAnsi"/>
          <w:b/>
          <w:color w:val="262626"/>
          <w:shd w:val="clear" w:color="auto" w:fill="FFFFFF"/>
        </w:rPr>
        <w:t>four years</w:t>
      </w:r>
      <w:r w:rsidR="00D01E78">
        <w:rPr>
          <w:rFonts w:cstheme="minorHAnsi"/>
          <w:color w:val="262626"/>
          <w:shd w:val="clear" w:color="auto" w:fill="FFFFFF"/>
        </w:rPr>
        <w:t xml:space="preserve">: </w:t>
      </w:r>
      <w:r w:rsidR="008C00C0">
        <w:rPr>
          <w:rFonts w:cstheme="minorHAnsi"/>
          <w:color w:val="262626"/>
          <w:shd w:val="clear" w:color="auto" w:fill="FFFFFF"/>
        </w:rPr>
        <w:t xml:space="preserve">Physicians licensed by the Washington Medical Commission must complete 200 hours of Continuing Medical Education every four years. </w:t>
      </w:r>
      <w:r w:rsidR="006F2BDA">
        <w:rPr>
          <w:rFonts w:cstheme="minorHAnsi"/>
          <w:color w:val="262626"/>
          <w:shd w:val="clear" w:color="auto" w:fill="FFFFFF"/>
        </w:rPr>
        <w:t xml:space="preserve"> </w:t>
      </w:r>
    </w:p>
    <w:p w14:paraId="47003A44" w14:textId="172E8670" w:rsidR="00F27589" w:rsidRDefault="008C00C0" w:rsidP="00DF0AD0">
      <w:pPr>
        <w:pStyle w:val="ListParagraph"/>
        <w:numPr>
          <w:ilvl w:val="0"/>
          <w:numId w:val="4"/>
        </w:numPr>
        <w:rPr>
          <w:rFonts w:cstheme="minorHAnsi"/>
          <w:color w:val="262626"/>
          <w:shd w:val="clear" w:color="auto" w:fill="FFFFFF"/>
        </w:rPr>
      </w:pPr>
      <w:r>
        <w:rPr>
          <w:rFonts w:cstheme="minorHAnsi"/>
          <w:b/>
          <w:color w:val="262626"/>
          <w:shd w:val="clear" w:color="auto" w:fill="FFFFFF"/>
        </w:rPr>
        <w:t xml:space="preserve">6 Credit hours addressing Suicide Assessment, Treatment, and Management: </w:t>
      </w:r>
      <w:r>
        <w:rPr>
          <w:rFonts w:cstheme="minorHAnsi"/>
          <w:color w:val="262626"/>
          <w:shd w:val="clear" w:color="auto" w:fill="FFFFFF"/>
        </w:rPr>
        <w:t xml:space="preserve">This is a </w:t>
      </w:r>
      <w:r w:rsidRPr="008C00C0">
        <w:rPr>
          <w:rFonts w:cstheme="minorHAnsi"/>
          <w:b/>
          <w:color w:val="262626"/>
          <w:shd w:val="clear" w:color="auto" w:fill="FFFFFF"/>
        </w:rPr>
        <w:t>one-time requirement</w:t>
      </w:r>
      <w:r>
        <w:rPr>
          <w:rFonts w:cstheme="minorHAnsi"/>
          <w:color w:val="262626"/>
          <w:shd w:val="clear" w:color="auto" w:fill="FFFFFF"/>
        </w:rPr>
        <w:t xml:space="preserve"> to be completed during the first full continuing education period after January 1, 2016, or during the first full continuing education period after initial licensure. </w:t>
      </w:r>
      <w:r w:rsidR="003C419F" w:rsidRPr="003C419F">
        <w:rPr>
          <w:rFonts w:cstheme="minorHAnsi"/>
          <w:color w:val="000000"/>
          <w:shd w:val="clear" w:color="auto" w:fill="FFFFFF"/>
        </w:rPr>
        <w:t>Beginning July 1, 2017, the training must be on the model list developed by the department of health</w:t>
      </w:r>
      <w:r w:rsidR="003C419F">
        <w:rPr>
          <w:rFonts w:cstheme="minorHAnsi"/>
          <w:color w:val="000000"/>
          <w:shd w:val="clear" w:color="auto" w:fill="FFFFFF"/>
        </w:rPr>
        <w:t>.</w:t>
      </w:r>
    </w:p>
    <w:p w14:paraId="523A34A4" w14:textId="54BB01CB" w:rsidR="00F27589" w:rsidRPr="00F27589" w:rsidRDefault="0003699A" w:rsidP="00F27589">
      <w:pPr>
        <w:rPr>
          <w:rFonts w:cstheme="minorHAnsi"/>
          <w:b/>
          <w:color w:val="262626"/>
          <w:shd w:val="clear" w:color="auto" w:fill="FFFFFF"/>
        </w:rPr>
      </w:pPr>
      <w:r>
        <w:rPr>
          <w:rFonts w:cstheme="minorHAnsi"/>
          <w:b/>
          <w:color w:val="262626"/>
          <w:shd w:val="clear" w:color="auto" w:fill="FFFFFF"/>
        </w:rPr>
        <w:t xml:space="preserve">WASHINGTON BOARD OF OSTEOPATHIC MEDICINE AND SURGERY </w:t>
      </w:r>
      <w:r w:rsidR="00F27589" w:rsidRPr="00F27589">
        <w:rPr>
          <w:rFonts w:cstheme="minorHAnsi"/>
          <w:b/>
          <w:color w:val="262626"/>
          <w:shd w:val="clear" w:color="auto" w:fill="FFFFFF"/>
        </w:rPr>
        <w:t>CME REQUIREMENTS:</w:t>
      </w:r>
    </w:p>
    <w:p w14:paraId="3C9C5511" w14:textId="250B42FF" w:rsidR="00DF0AD0" w:rsidRDefault="008C00C0" w:rsidP="00DF0AD0">
      <w:pPr>
        <w:pStyle w:val="ListParagraph"/>
        <w:numPr>
          <w:ilvl w:val="0"/>
          <w:numId w:val="4"/>
        </w:numPr>
        <w:rPr>
          <w:rFonts w:cstheme="minorHAnsi"/>
          <w:color w:val="262626"/>
          <w:shd w:val="clear" w:color="auto" w:fill="FFFFFF"/>
        </w:rPr>
      </w:pPr>
      <w:r>
        <w:rPr>
          <w:rFonts w:cstheme="minorHAnsi"/>
          <w:b/>
          <w:color w:val="262626"/>
          <w:shd w:val="clear" w:color="auto" w:fill="FFFFFF"/>
        </w:rPr>
        <w:t>150 Total credit hours every three years</w:t>
      </w:r>
      <w:r w:rsidR="00D01E78">
        <w:rPr>
          <w:rFonts w:cstheme="minorHAnsi"/>
          <w:color w:val="262626"/>
          <w:shd w:val="clear" w:color="auto" w:fill="FFFFFF"/>
        </w:rPr>
        <w:t xml:space="preserve">: </w:t>
      </w:r>
      <w:r>
        <w:rPr>
          <w:rFonts w:cstheme="minorHAnsi"/>
          <w:color w:val="262626"/>
          <w:shd w:val="clear" w:color="auto" w:fill="FFFFFF"/>
        </w:rPr>
        <w:t xml:space="preserve">Licensees of the Washington Board of Osteopathic Medicine and Surgery must complete 150 hours of Continuing Medical Education every three years. </w:t>
      </w:r>
      <w:r>
        <w:rPr>
          <w:rFonts w:ascii="Open Sans" w:hAnsi="Open Sans" w:cs="Open Sans"/>
          <w:color w:val="000000"/>
          <w:shd w:val="clear" w:color="auto" w:fill="FFFFFF"/>
        </w:rPr>
        <w:t> </w:t>
      </w:r>
      <w:r w:rsidRPr="008C00C0">
        <w:rPr>
          <w:rFonts w:cstheme="minorHAnsi"/>
          <w:color w:val="000000"/>
          <w:shd w:val="clear" w:color="auto" w:fill="FFFFFF"/>
        </w:rPr>
        <w:t xml:space="preserve">Certification of compliance with the requirement for continuing medical education of the American Osteopathic Association, or receipt of the AMA </w:t>
      </w:r>
      <w:r w:rsidR="003C419F">
        <w:rPr>
          <w:rFonts w:cstheme="minorHAnsi"/>
          <w:color w:val="000000"/>
          <w:shd w:val="clear" w:color="auto" w:fill="FFFFFF"/>
        </w:rPr>
        <w:t>P</w:t>
      </w:r>
      <w:r w:rsidRPr="008C00C0">
        <w:rPr>
          <w:rFonts w:cstheme="minorHAnsi"/>
          <w:color w:val="000000"/>
          <w:shd w:val="clear" w:color="auto" w:fill="FFFFFF"/>
        </w:rPr>
        <w:t xml:space="preserve">hysicians </w:t>
      </w:r>
      <w:r w:rsidR="003C419F">
        <w:rPr>
          <w:rFonts w:cstheme="minorHAnsi"/>
          <w:color w:val="000000"/>
          <w:shd w:val="clear" w:color="auto" w:fill="FFFFFF"/>
        </w:rPr>
        <w:t>R</w:t>
      </w:r>
      <w:r w:rsidRPr="008C00C0">
        <w:rPr>
          <w:rFonts w:cstheme="minorHAnsi"/>
          <w:color w:val="000000"/>
          <w:shd w:val="clear" w:color="auto" w:fill="FFFFFF"/>
        </w:rPr>
        <w:t xml:space="preserve">ecognitions </w:t>
      </w:r>
      <w:r w:rsidR="003C419F">
        <w:rPr>
          <w:rFonts w:cstheme="minorHAnsi"/>
          <w:color w:val="000000"/>
          <w:shd w:val="clear" w:color="auto" w:fill="FFFFFF"/>
        </w:rPr>
        <w:t>A</w:t>
      </w:r>
      <w:r w:rsidRPr="008C00C0">
        <w:rPr>
          <w:rFonts w:cstheme="minorHAnsi"/>
          <w:color w:val="000000"/>
          <w:shd w:val="clear" w:color="auto" w:fill="FFFFFF"/>
        </w:rPr>
        <w:t>ward or a current certification of continuing medical education from medical practice academies shall be deemed sufficient to satisfy the requirements</w:t>
      </w:r>
      <w:r>
        <w:rPr>
          <w:rFonts w:cstheme="minorHAnsi"/>
          <w:color w:val="000000"/>
          <w:shd w:val="clear" w:color="auto" w:fill="FFFFFF"/>
        </w:rPr>
        <w:t>.</w:t>
      </w:r>
    </w:p>
    <w:p w14:paraId="094C4E5C" w14:textId="41400DD5" w:rsidR="008C00C0" w:rsidRPr="008C00C0" w:rsidRDefault="008C00C0" w:rsidP="00CA2536">
      <w:pPr>
        <w:pStyle w:val="ListParagraph"/>
        <w:numPr>
          <w:ilvl w:val="0"/>
          <w:numId w:val="4"/>
        </w:numPr>
        <w:rPr>
          <w:rFonts w:cstheme="minorHAnsi"/>
          <w:color w:val="262626"/>
          <w:shd w:val="clear" w:color="auto" w:fill="FFFFFF"/>
        </w:rPr>
      </w:pPr>
      <w:r>
        <w:rPr>
          <w:rFonts w:cstheme="minorHAnsi"/>
          <w:b/>
          <w:color w:val="262626"/>
          <w:shd w:val="clear" w:color="auto" w:fill="FFFFFF"/>
        </w:rPr>
        <w:t xml:space="preserve">6 Credit hours addressing Suicide Assessment, Treatment, and Management: </w:t>
      </w:r>
      <w:r>
        <w:t xml:space="preserve">Licensed osteopathic physicians must complete a board-approved onetime training that is at least six hours long in suicide assessment, treatment, and management. This training must be completed by the end of the first full continuing education reporting period after January 1, 2016, or the first full continuing education reporting period after initial licensure, whichever is later. </w:t>
      </w:r>
      <w:r w:rsidR="003C419F" w:rsidRPr="003C419F">
        <w:rPr>
          <w:rFonts w:cstheme="minorHAnsi"/>
          <w:color w:val="000000"/>
          <w:shd w:val="clear" w:color="auto" w:fill="FFFFFF"/>
        </w:rPr>
        <w:t>Beginning July 1, 2017, the training must be on the model list developed by the department of health</w:t>
      </w:r>
      <w:r w:rsidR="003C419F">
        <w:rPr>
          <w:rFonts w:cstheme="minorHAnsi"/>
          <w:color w:val="000000"/>
          <w:shd w:val="clear" w:color="auto" w:fill="FFFFFF"/>
        </w:rPr>
        <w:t>.</w:t>
      </w:r>
    </w:p>
    <w:p w14:paraId="79D20BE5" w14:textId="16C062DC" w:rsidR="00DF0AD0" w:rsidRDefault="00DF0AD0" w:rsidP="00F27589">
      <w:pPr>
        <w:pStyle w:val="ListParagraph"/>
        <w:rPr>
          <w:rFonts w:cstheme="minorHAnsi"/>
          <w:color w:val="262626"/>
          <w:shd w:val="clear" w:color="auto" w:fill="FFFFFF"/>
        </w:rPr>
      </w:pPr>
    </w:p>
    <w:p w14:paraId="08A94499" w14:textId="56050F7A" w:rsidR="00895C5E" w:rsidRPr="00DF0AD0" w:rsidRDefault="00895C5E" w:rsidP="00DF0AD0">
      <w:pPr>
        <w:rPr>
          <w:rFonts w:cstheme="minorHAnsi"/>
          <w:color w:val="262626"/>
          <w:shd w:val="clear" w:color="auto" w:fill="FFFFFF"/>
        </w:rPr>
      </w:pPr>
      <w:r w:rsidRPr="00DF0AD0">
        <w:rPr>
          <w:rFonts w:cstheme="minorHAnsi"/>
          <w:color w:val="262626"/>
          <w:shd w:val="clear" w:color="auto" w:fill="FFFFFF"/>
        </w:rPr>
        <w:t xml:space="preserve">The American College of Surgeons has </w:t>
      </w:r>
      <w:r w:rsidR="00C26A9A">
        <w:rPr>
          <w:rFonts w:cstheme="minorHAnsi"/>
          <w:color w:val="262626"/>
          <w:shd w:val="clear" w:color="auto" w:fill="FFFFFF"/>
        </w:rPr>
        <w:t>posted summaries</w:t>
      </w:r>
      <w:r w:rsidRPr="00DF0AD0">
        <w:rPr>
          <w:rFonts w:cstheme="minorHAnsi"/>
          <w:color w:val="262626"/>
          <w:shd w:val="clear" w:color="auto" w:fill="FFFFFF"/>
        </w:rPr>
        <w:t xml:space="preserve"> of</w:t>
      </w:r>
      <w:r w:rsidR="00EF6B75">
        <w:rPr>
          <w:rFonts w:cstheme="minorHAnsi"/>
          <w:color w:val="262626"/>
          <w:shd w:val="clear" w:color="auto" w:fill="FFFFFF"/>
        </w:rPr>
        <w:t xml:space="preserve"> these</w:t>
      </w:r>
      <w:r w:rsidR="00DF0AD0">
        <w:rPr>
          <w:rFonts w:cstheme="minorHAnsi"/>
          <w:color w:val="262626"/>
          <w:shd w:val="clear" w:color="auto" w:fill="FFFFFF"/>
        </w:rPr>
        <w:t xml:space="preserve"> </w:t>
      </w:r>
      <w:hyperlink r:id="rId6" w:history="1">
        <w:r w:rsidRPr="00DF0AD0">
          <w:rPr>
            <w:rStyle w:val="Hyperlink"/>
            <w:rFonts w:cstheme="minorHAnsi"/>
            <w:shd w:val="clear" w:color="auto" w:fill="FFFFFF"/>
          </w:rPr>
          <w:t>State CME Requirements</w:t>
        </w:r>
      </w:hyperlink>
      <w:r w:rsidRPr="00DF0AD0">
        <w:rPr>
          <w:rFonts w:cstheme="minorHAnsi"/>
          <w:color w:val="262626"/>
          <w:shd w:val="clear" w:color="auto" w:fill="FFFFFF"/>
        </w:rPr>
        <w:t xml:space="preserve"> </w:t>
      </w:r>
      <w:r w:rsidR="00C26A9A">
        <w:rPr>
          <w:rFonts w:cstheme="minorHAnsi"/>
          <w:color w:val="262626"/>
          <w:shd w:val="clear" w:color="auto" w:fill="FFFFFF"/>
        </w:rPr>
        <w:t>for your convenience.</w:t>
      </w:r>
      <w:r w:rsidRPr="00DF0AD0">
        <w:rPr>
          <w:rFonts w:cstheme="minorHAnsi"/>
          <w:color w:val="262626"/>
          <w:shd w:val="clear" w:color="auto" w:fill="FFFFFF"/>
        </w:rPr>
        <w:t xml:space="preserve"> </w:t>
      </w:r>
    </w:p>
    <w:p w14:paraId="69FF9250" w14:textId="14342BB2" w:rsidR="00345716" w:rsidRDefault="00683E22" w:rsidP="00345716">
      <w:pPr>
        <w:rPr>
          <w:rFonts w:cstheme="minorHAnsi"/>
          <w:color w:val="262626"/>
          <w:shd w:val="clear" w:color="auto" w:fill="FFFFFF"/>
        </w:rPr>
      </w:pPr>
      <w:r>
        <w:rPr>
          <w:rFonts w:cstheme="minorHAnsi"/>
          <w:color w:val="262626"/>
          <w:shd w:val="clear" w:color="auto" w:fill="FFFFFF"/>
        </w:rPr>
        <w:t>The</w:t>
      </w:r>
      <w:r w:rsidR="00345716">
        <w:rPr>
          <w:rFonts w:cstheme="minorHAnsi"/>
          <w:color w:val="262626"/>
          <w:shd w:val="clear" w:color="auto" w:fill="FFFFFF"/>
        </w:rPr>
        <w:t xml:space="preserve"> </w:t>
      </w:r>
      <w:r w:rsidR="0003699A">
        <w:rPr>
          <w:rFonts w:cstheme="minorHAnsi"/>
          <w:color w:val="262626"/>
          <w:shd w:val="clear" w:color="auto" w:fill="FFFFFF"/>
        </w:rPr>
        <w:t>Washington</w:t>
      </w:r>
      <w:r w:rsidR="00624D1C">
        <w:rPr>
          <w:rFonts w:cstheme="minorHAnsi"/>
          <w:color w:val="262626"/>
          <w:shd w:val="clear" w:color="auto" w:fill="FFFFFF"/>
        </w:rPr>
        <w:t xml:space="preserve"> Chapter</w:t>
      </w:r>
      <w:r w:rsidR="00345716">
        <w:rPr>
          <w:rFonts w:cstheme="minorHAnsi"/>
          <w:color w:val="262626"/>
          <w:shd w:val="clear" w:color="auto" w:fill="FFFFFF"/>
        </w:rPr>
        <w:t xml:space="preserve"> and the American College of Surgeons</w:t>
      </w:r>
      <w:r w:rsidR="00895C5E">
        <w:rPr>
          <w:rFonts w:cstheme="minorHAnsi"/>
          <w:color w:val="262626"/>
          <w:shd w:val="clear" w:color="auto" w:fill="FFFFFF"/>
        </w:rPr>
        <w:t xml:space="preserve"> (ACS)</w:t>
      </w:r>
      <w:r w:rsidR="00345716">
        <w:rPr>
          <w:rFonts w:cstheme="minorHAnsi"/>
          <w:color w:val="262626"/>
          <w:shd w:val="clear" w:color="auto" w:fill="FFFFFF"/>
        </w:rPr>
        <w:t xml:space="preserve"> are committed to providing members with the highest quality educational resources and supporting you in meeting your Continuing Medical Education (CME) requirements</w:t>
      </w:r>
      <w:r w:rsidR="004C6955">
        <w:rPr>
          <w:rFonts w:cstheme="minorHAnsi"/>
          <w:color w:val="262626"/>
          <w:shd w:val="clear" w:color="auto" w:fill="FFFFFF"/>
        </w:rPr>
        <w:t>, for example:</w:t>
      </w:r>
    </w:p>
    <w:p w14:paraId="0C9D0612" w14:textId="77777777" w:rsidR="00345716" w:rsidRPr="006F43FE" w:rsidRDefault="00345716" w:rsidP="006F43FE">
      <w:pPr>
        <w:pStyle w:val="ListParagraph"/>
        <w:numPr>
          <w:ilvl w:val="0"/>
          <w:numId w:val="5"/>
        </w:numPr>
        <w:rPr>
          <w:rFonts w:cstheme="minorHAnsi"/>
          <w:color w:val="262626"/>
          <w:shd w:val="clear" w:color="auto" w:fill="FFFFFF"/>
        </w:rPr>
      </w:pPr>
      <w:r w:rsidRPr="006F43FE">
        <w:rPr>
          <w:rFonts w:cstheme="minorHAnsi"/>
          <w:color w:val="262626"/>
          <w:shd w:val="clear" w:color="auto" w:fill="FFFFFF"/>
        </w:rPr>
        <w:t xml:space="preserve">Monthly online </w:t>
      </w:r>
      <w:r w:rsidRPr="006F43FE">
        <w:rPr>
          <w:rFonts w:cstheme="minorHAnsi"/>
          <w:i/>
          <w:color w:val="262626"/>
          <w:shd w:val="clear" w:color="auto" w:fill="FFFFFF"/>
        </w:rPr>
        <w:t>AMA PRA Category 1 Credit™</w:t>
      </w:r>
      <w:r w:rsidRPr="006F43FE">
        <w:rPr>
          <w:rFonts w:cstheme="minorHAnsi"/>
          <w:color w:val="262626"/>
          <w:shd w:val="clear" w:color="auto" w:fill="FFFFFF"/>
        </w:rPr>
        <w:t xml:space="preserve"> and Self-Assessment Credit through your member subscription to the </w:t>
      </w:r>
      <w:hyperlink r:id="rId7" w:history="1">
        <w:r w:rsidRPr="006F43FE">
          <w:rPr>
            <w:rStyle w:val="Hyperlink"/>
            <w:rFonts w:cstheme="minorHAnsi"/>
            <w:i/>
            <w:shd w:val="clear" w:color="auto" w:fill="FFFFFF"/>
          </w:rPr>
          <w:t>Journal of the American College of Surgeons</w:t>
        </w:r>
      </w:hyperlink>
    </w:p>
    <w:p w14:paraId="316F6DCB" w14:textId="1AD3D0A7" w:rsidR="008218BC" w:rsidRPr="006F43FE" w:rsidRDefault="008218BC" w:rsidP="006F43FE">
      <w:pPr>
        <w:pStyle w:val="ListParagraph"/>
        <w:numPr>
          <w:ilvl w:val="0"/>
          <w:numId w:val="5"/>
        </w:numPr>
        <w:rPr>
          <w:rFonts w:cstheme="minorHAnsi"/>
          <w:color w:val="262626"/>
          <w:shd w:val="clear" w:color="auto" w:fill="FFFFFF"/>
        </w:rPr>
      </w:pPr>
      <w:r w:rsidRPr="006F43FE">
        <w:rPr>
          <w:rFonts w:cstheme="minorHAnsi"/>
          <w:color w:val="262626"/>
          <w:shd w:val="clear" w:color="auto" w:fill="FFFFFF"/>
        </w:rPr>
        <w:t xml:space="preserve">Three online </w:t>
      </w:r>
      <w:hyperlink r:id="rId8" w:history="1">
        <w:r w:rsidRPr="006F43FE">
          <w:rPr>
            <w:rStyle w:val="Hyperlink"/>
            <w:rFonts w:cstheme="minorHAnsi"/>
            <w:shd w:val="clear" w:color="auto" w:fill="FFFFFF"/>
          </w:rPr>
          <w:t>Safe Pain Control courses</w:t>
        </w:r>
      </w:hyperlink>
      <w:r w:rsidRPr="006F43FE">
        <w:rPr>
          <w:rFonts w:cstheme="minorHAnsi"/>
          <w:color w:val="262626"/>
          <w:shd w:val="clear" w:color="auto" w:fill="FFFFFF"/>
        </w:rPr>
        <w:t xml:space="preserve"> totaling 4 AMA PRA </w:t>
      </w:r>
      <w:r w:rsidRPr="006F43FE">
        <w:rPr>
          <w:rFonts w:cstheme="minorHAnsi"/>
          <w:i/>
          <w:color w:val="262626"/>
          <w:shd w:val="clear" w:color="auto" w:fill="FFFFFF"/>
        </w:rPr>
        <w:t>Category 1 Credits™</w:t>
      </w:r>
    </w:p>
    <w:p w14:paraId="7EFE8F71" w14:textId="62C7A0E1" w:rsidR="00345716" w:rsidRDefault="00F808AC" w:rsidP="006F43FE">
      <w:pPr>
        <w:pStyle w:val="ListParagraph"/>
        <w:numPr>
          <w:ilvl w:val="0"/>
          <w:numId w:val="5"/>
        </w:numPr>
        <w:rPr>
          <w:rFonts w:cstheme="minorHAnsi"/>
          <w:color w:val="262626"/>
          <w:shd w:val="clear" w:color="auto" w:fill="FFFFFF"/>
        </w:rPr>
      </w:pPr>
      <w:hyperlink r:id="rId9" w:history="1">
        <w:r w:rsidR="00345716" w:rsidRPr="006F43FE">
          <w:rPr>
            <w:rStyle w:val="Hyperlink"/>
            <w:rFonts w:cstheme="minorHAnsi"/>
            <w:shd w:val="clear" w:color="auto" w:fill="FFFFFF"/>
          </w:rPr>
          <w:t>Clinical Congress 2019 Webcast packages</w:t>
        </w:r>
      </w:hyperlink>
      <w:r w:rsidR="00345716" w:rsidRPr="006F43FE">
        <w:rPr>
          <w:rFonts w:cstheme="minorHAnsi"/>
          <w:color w:val="262626"/>
          <w:shd w:val="clear" w:color="auto" w:fill="FFFFFF"/>
        </w:rPr>
        <w:t xml:space="preserve"> offer up to 175 </w:t>
      </w:r>
      <w:r w:rsidR="00345716" w:rsidRPr="006F43FE">
        <w:rPr>
          <w:rFonts w:cstheme="minorHAnsi"/>
          <w:i/>
          <w:color w:val="262626"/>
          <w:shd w:val="clear" w:color="auto" w:fill="FFFFFF"/>
        </w:rPr>
        <w:t>AMA PRA Category 1 Credits</w:t>
      </w:r>
      <w:r w:rsidR="00345716" w:rsidRPr="006F43FE">
        <w:rPr>
          <w:rFonts w:cstheme="minorHAnsi"/>
          <w:color w:val="262626"/>
          <w:shd w:val="clear" w:color="auto" w:fill="FFFFFF"/>
        </w:rPr>
        <w:t>™ and 175 Self-Assessment Credits</w:t>
      </w:r>
      <w:r w:rsidR="004C6955" w:rsidRPr="006F43FE">
        <w:rPr>
          <w:rFonts w:cstheme="minorHAnsi"/>
          <w:color w:val="262626"/>
          <w:shd w:val="clear" w:color="auto" w:fill="FFFFFF"/>
        </w:rPr>
        <w:t xml:space="preserve"> which can be tailored to a physician’s interests or requirements</w:t>
      </w:r>
      <w:r w:rsidR="00C26A9A" w:rsidRPr="006F43FE">
        <w:rPr>
          <w:rFonts w:cstheme="minorHAnsi"/>
          <w:color w:val="262626"/>
          <w:shd w:val="clear" w:color="auto" w:fill="FFFFFF"/>
        </w:rPr>
        <w:t xml:space="preserve"> </w:t>
      </w:r>
    </w:p>
    <w:p w14:paraId="5477A5E1" w14:textId="5BCC0D9E" w:rsidR="00EF6B75" w:rsidRPr="00EF6B75" w:rsidRDefault="00EF6B75" w:rsidP="00EF6B75">
      <w:pPr>
        <w:pStyle w:val="ListParagraph"/>
        <w:numPr>
          <w:ilvl w:val="0"/>
          <w:numId w:val="5"/>
        </w:numPr>
        <w:rPr>
          <w:rFonts w:eastAsia="Times New Roman"/>
          <w:color w:val="262626"/>
        </w:rPr>
      </w:pPr>
      <w:bookmarkStart w:id="1" w:name="_Hlk29296779"/>
      <w:r w:rsidRPr="00286435">
        <w:rPr>
          <w:rFonts w:eastAsia="Times New Roman"/>
          <w:color w:val="000000"/>
          <w:shd w:val="clear" w:color="auto" w:fill="FFFFFF"/>
        </w:rPr>
        <w:t>Coming soon! A</w:t>
      </w:r>
      <w:r w:rsidRPr="00286435">
        <w:rPr>
          <w:rFonts w:eastAsia="Times New Roman"/>
          <w:color w:val="262626"/>
          <w:shd w:val="clear" w:color="auto" w:fill="FFFFFF"/>
        </w:rPr>
        <w:t xml:space="preserve"> new online 8-module course, </w:t>
      </w:r>
      <w:r w:rsidRPr="00286435">
        <w:rPr>
          <w:rFonts w:eastAsia="Times New Roman"/>
          <w:i/>
          <w:iCs/>
          <w:color w:val="262626"/>
          <w:shd w:val="clear" w:color="auto" w:fill="FFFFFF"/>
        </w:rPr>
        <w:t xml:space="preserve">Optimizing Perioperative Pain Management: An Evidence-Based Approach, </w:t>
      </w:r>
      <w:r w:rsidRPr="00286435">
        <w:rPr>
          <w:rFonts w:eastAsia="Times New Roman"/>
          <w:color w:val="262626"/>
          <w:shd w:val="clear" w:color="auto" w:fill="FFFFFF"/>
        </w:rPr>
        <w:t xml:space="preserve">will offer 8 </w:t>
      </w:r>
      <w:r w:rsidRPr="00286435">
        <w:rPr>
          <w:rFonts w:eastAsia="Times New Roman"/>
          <w:i/>
          <w:iCs/>
          <w:color w:val="262626"/>
          <w:shd w:val="clear" w:color="auto" w:fill="FFFFFF"/>
        </w:rPr>
        <w:t>AMA PRA Category 1 Credits</w:t>
      </w:r>
      <w:r w:rsidRPr="00286435">
        <w:rPr>
          <w:rFonts w:eastAsia="Times New Roman"/>
          <w:color w:val="262626"/>
          <w:shd w:val="clear" w:color="auto" w:fill="FFFFFF"/>
        </w:rPr>
        <w:t>™</w:t>
      </w:r>
      <w:bookmarkEnd w:id="1"/>
    </w:p>
    <w:p w14:paraId="2F20CF30" w14:textId="4BD73422" w:rsidR="00D726A1" w:rsidRPr="004C6955" w:rsidRDefault="00DE4F37" w:rsidP="004C6955">
      <w:pPr>
        <w:rPr>
          <w:rFonts w:cstheme="minorHAnsi"/>
          <w:color w:val="262626"/>
          <w:shd w:val="clear" w:color="auto" w:fill="FFFFFF"/>
        </w:rPr>
      </w:pPr>
      <w:r w:rsidRPr="004C6955">
        <w:rPr>
          <w:rFonts w:cstheme="minorHAnsi"/>
        </w:rPr>
        <w:lastRenderedPageBreak/>
        <w:t xml:space="preserve">State requirements are subject to change. Please contact </w:t>
      </w:r>
      <w:hyperlink r:id="rId10" w:history="1">
        <w:r w:rsidRPr="004C6955">
          <w:rPr>
            <w:rStyle w:val="Hyperlink"/>
            <w:rFonts w:cstheme="minorHAnsi"/>
          </w:rPr>
          <w:t>mycme@facs.org</w:t>
        </w:r>
      </w:hyperlink>
      <w:r w:rsidRPr="004C6955">
        <w:rPr>
          <w:rFonts w:cstheme="minorHAnsi"/>
        </w:rPr>
        <w:t xml:space="preserve"> or your state medical board if you have any questions or concerns. </w:t>
      </w:r>
      <w:r w:rsidRPr="004C6955">
        <w:rPr>
          <w:rFonts w:cstheme="minorHAnsi"/>
          <w:color w:val="262626"/>
          <w:shd w:val="clear" w:color="auto" w:fill="FFFFFF"/>
        </w:rPr>
        <w:t xml:space="preserve">Individuals must check with their state to verify that the </w:t>
      </w:r>
      <w:r w:rsidR="00C26A9A">
        <w:rPr>
          <w:rFonts w:cstheme="minorHAnsi"/>
          <w:color w:val="262626"/>
          <w:shd w:val="clear" w:color="auto" w:fill="FFFFFF"/>
        </w:rPr>
        <w:t xml:space="preserve">course </w:t>
      </w:r>
      <w:r w:rsidRPr="004C6955">
        <w:rPr>
          <w:rFonts w:cstheme="minorHAnsi"/>
          <w:color w:val="262626"/>
          <w:shd w:val="clear" w:color="auto" w:fill="FFFFFF"/>
        </w:rPr>
        <w:t xml:space="preserve">content does meet </w:t>
      </w:r>
      <w:r w:rsidR="00C26A9A">
        <w:rPr>
          <w:rFonts w:cstheme="minorHAnsi"/>
          <w:color w:val="262626"/>
          <w:shd w:val="clear" w:color="auto" w:fill="FFFFFF"/>
        </w:rPr>
        <w:t xml:space="preserve">the </w:t>
      </w:r>
      <w:r w:rsidRPr="004C6955">
        <w:rPr>
          <w:rFonts w:cstheme="minorHAnsi"/>
          <w:color w:val="262626"/>
          <w:shd w:val="clear" w:color="auto" w:fill="FFFFFF"/>
        </w:rPr>
        <w:t>specific</w:t>
      </w:r>
      <w:r w:rsidR="00C26A9A">
        <w:rPr>
          <w:rFonts w:cstheme="minorHAnsi"/>
          <w:color w:val="262626"/>
          <w:shd w:val="clear" w:color="auto" w:fill="FFFFFF"/>
        </w:rPr>
        <w:t xml:space="preserve"> CME</w:t>
      </w:r>
      <w:r w:rsidRPr="004C6955">
        <w:rPr>
          <w:rFonts w:cstheme="minorHAnsi"/>
          <w:color w:val="262626"/>
          <w:shd w:val="clear" w:color="auto" w:fill="FFFFFF"/>
        </w:rPr>
        <w:t xml:space="preserve"> requirement</w:t>
      </w:r>
      <w:r w:rsidR="004C6955" w:rsidRPr="004C6955">
        <w:rPr>
          <w:rFonts w:cstheme="minorHAnsi"/>
          <w:color w:val="262626"/>
          <w:shd w:val="clear" w:color="auto" w:fill="FFFFFF"/>
        </w:rPr>
        <w:t>.</w:t>
      </w:r>
    </w:p>
    <w:p w14:paraId="3B65F91D" w14:textId="3ACE237C" w:rsidR="0076727C" w:rsidRPr="0076727C" w:rsidRDefault="0076727C" w:rsidP="00B24113">
      <w:pPr>
        <w:rPr>
          <w:rFonts w:ascii="Arial" w:hAnsi="Arial" w:cs="Arial"/>
          <w:color w:val="262626"/>
          <w:sz w:val="20"/>
          <w:szCs w:val="20"/>
          <w:shd w:val="clear" w:color="auto" w:fill="FFFFFF"/>
        </w:rPr>
      </w:pPr>
      <w:bookmarkStart w:id="2" w:name="_GoBack"/>
      <w:bookmarkEnd w:id="2"/>
    </w:p>
    <w:sectPr w:rsidR="0076727C" w:rsidRPr="0076727C" w:rsidSect="00E924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7CB9"/>
    <w:multiLevelType w:val="hybridMultilevel"/>
    <w:tmpl w:val="1D5A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F53E1"/>
    <w:multiLevelType w:val="hybridMultilevel"/>
    <w:tmpl w:val="8D7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54712"/>
    <w:multiLevelType w:val="hybridMultilevel"/>
    <w:tmpl w:val="A8020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9D3CD1"/>
    <w:multiLevelType w:val="hybridMultilevel"/>
    <w:tmpl w:val="E066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D3B32"/>
    <w:multiLevelType w:val="hybridMultilevel"/>
    <w:tmpl w:val="4FD86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F83208"/>
    <w:multiLevelType w:val="hybridMultilevel"/>
    <w:tmpl w:val="914C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A9"/>
    <w:rsid w:val="0003699A"/>
    <w:rsid w:val="000C6C88"/>
    <w:rsid w:val="000F2239"/>
    <w:rsid w:val="00181F27"/>
    <w:rsid w:val="001E748D"/>
    <w:rsid w:val="002742D2"/>
    <w:rsid w:val="00301AA4"/>
    <w:rsid w:val="00345716"/>
    <w:rsid w:val="00353978"/>
    <w:rsid w:val="003B77E7"/>
    <w:rsid w:val="003C419F"/>
    <w:rsid w:val="004C6955"/>
    <w:rsid w:val="004E72F6"/>
    <w:rsid w:val="00540079"/>
    <w:rsid w:val="0056057A"/>
    <w:rsid w:val="00622759"/>
    <w:rsid w:val="00624D1C"/>
    <w:rsid w:val="00683E22"/>
    <w:rsid w:val="006F2BDA"/>
    <w:rsid w:val="006F43FE"/>
    <w:rsid w:val="00733EA9"/>
    <w:rsid w:val="00757276"/>
    <w:rsid w:val="0076727C"/>
    <w:rsid w:val="0077391A"/>
    <w:rsid w:val="008218BC"/>
    <w:rsid w:val="00823138"/>
    <w:rsid w:val="0086772D"/>
    <w:rsid w:val="00895C5E"/>
    <w:rsid w:val="008C00C0"/>
    <w:rsid w:val="00956D3C"/>
    <w:rsid w:val="00975940"/>
    <w:rsid w:val="009A6EE4"/>
    <w:rsid w:val="00A37B65"/>
    <w:rsid w:val="00A82FE3"/>
    <w:rsid w:val="00AC5FFE"/>
    <w:rsid w:val="00B24113"/>
    <w:rsid w:val="00C22E19"/>
    <w:rsid w:val="00C26A9A"/>
    <w:rsid w:val="00C76D04"/>
    <w:rsid w:val="00CA2536"/>
    <w:rsid w:val="00CB6E9F"/>
    <w:rsid w:val="00CC6DB1"/>
    <w:rsid w:val="00CF2837"/>
    <w:rsid w:val="00D01E78"/>
    <w:rsid w:val="00D726A1"/>
    <w:rsid w:val="00DE26D3"/>
    <w:rsid w:val="00DE4F37"/>
    <w:rsid w:val="00DF0AD0"/>
    <w:rsid w:val="00E40B2C"/>
    <w:rsid w:val="00E638FA"/>
    <w:rsid w:val="00E67044"/>
    <w:rsid w:val="00E75303"/>
    <w:rsid w:val="00E924AB"/>
    <w:rsid w:val="00EF6B75"/>
    <w:rsid w:val="00F1063F"/>
    <w:rsid w:val="00F27589"/>
    <w:rsid w:val="00F5063B"/>
    <w:rsid w:val="00F53916"/>
    <w:rsid w:val="00F808AC"/>
    <w:rsid w:val="00FD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B9E8"/>
  <w15:chartTrackingRefBased/>
  <w15:docId w15:val="{5329EF7C-F169-4244-8A19-6561FCA5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27C"/>
    <w:pPr>
      <w:ind w:left="720"/>
      <w:contextualSpacing/>
    </w:pPr>
  </w:style>
  <w:style w:type="character" w:styleId="Hyperlink">
    <w:name w:val="Hyperlink"/>
    <w:basedOn w:val="DefaultParagraphFont"/>
    <w:uiPriority w:val="99"/>
    <w:unhideWhenUsed/>
    <w:rsid w:val="00B24113"/>
    <w:rPr>
      <w:color w:val="0563C1" w:themeColor="hyperlink"/>
      <w:u w:val="single"/>
    </w:rPr>
  </w:style>
  <w:style w:type="character" w:styleId="UnresolvedMention">
    <w:name w:val="Unresolved Mention"/>
    <w:basedOn w:val="DefaultParagraphFont"/>
    <w:uiPriority w:val="99"/>
    <w:semiHidden/>
    <w:unhideWhenUsed/>
    <w:rsid w:val="00B24113"/>
    <w:rPr>
      <w:color w:val="605E5C"/>
      <w:shd w:val="clear" w:color="auto" w:fill="E1DFDD"/>
    </w:rPr>
  </w:style>
  <w:style w:type="character" w:styleId="CommentReference">
    <w:name w:val="annotation reference"/>
    <w:basedOn w:val="DefaultParagraphFont"/>
    <w:uiPriority w:val="99"/>
    <w:semiHidden/>
    <w:unhideWhenUsed/>
    <w:rsid w:val="00A37B65"/>
    <w:rPr>
      <w:sz w:val="16"/>
      <w:szCs w:val="16"/>
    </w:rPr>
  </w:style>
  <w:style w:type="paragraph" w:styleId="CommentText">
    <w:name w:val="annotation text"/>
    <w:basedOn w:val="Normal"/>
    <w:link w:val="CommentTextChar"/>
    <w:uiPriority w:val="99"/>
    <w:semiHidden/>
    <w:unhideWhenUsed/>
    <w:rsid w:val="00A37B65"/>
    <w:pPr>
      <w:spacing w:line="240" w:lineRule="auto"/>
    </w:pPr>
    <w:rPr>
      <w:sz w:val="20"/>
      <w:szCs w:val="20"/>
    </w:rPr>
  </w:style>
  <w:style w:type="character" w:customStyle="1" w:styleId="CommentTextChar">
    <w:name w:val="Comment Text Char"/>
    <w:basedOn w:val="DefaultParagraphFont"/>
    <w:link w:val="CommentText"/>
    <w:uiPriority w:val="99"/>
    <w:semiHidden/>
    <w:rsid w:val="00A37B65"/>
    <w:rPr>
      <w:sz w:val="20"/>
      <w:szCs w:val="20"/>
    </w:rPr>
  </w:style>
  <w:style w:type="paragraph" w:styleId="CommentSubject">
    <w:name w:val="annotation subject"/>
    <w:basedOn w:val="CommentText"/>
    <w:next w:val="CommentText"/>
    <w:link w:val="CommentSubjectChar"/>
    <w:uiPriority w:val="99"/>
    <w:semiHidden/>
    <w:unhideWhenUsed/>
    <w:rsid w:val="00A37B65"/>
    <w:rPr>
      <w:b/>
      <w:bCs/>
    </w:rPr>
  </w:style>
  <w:style w:type="character" w:customStyle="1" w:styleId="CommentSubjectChar">
    <w:name w:val="Comment Subject Char"/>
    <w:basedOn w:val="CommentTextChar"/>
    <w:link w:val="CommentSubject"/>
    <w:uiPriority w:val="99"/>
    <w:semiHidden/>
    <w:rsid w:val="00A37B65"/>
    <w:rPr>
      <w:b/>
      <w:bCs/>
      <w:sz w:val="20"/>
      <w:szCs w:val="20"/>
    </w:rPr>
  </w:style>
  <w:style w:type="paragraph" w:styleId="BalloonText">
    <w:name w:val="Balloon Text"/>
    <w:basedOn w:val="Normal"/>
    <w:link w:val="BalloonTextChar"/>
    <w:uiPriority w:val="99"/>
    <w:semiHidden/>
    <w:unhideWhenUsed/>
    <w:rsid w:val="00A3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65"/>
    <w:rPr>
      <w:rFonts w:ascii="Segoe UI" w:hAnsi="Segoe UI" w:cs="Segoe UI"/>
      <w:sz w:val="18"/>
      <w:szCs w:val="18"/>
    </w:rPr>
  </w:style>
  <w:style w:type="character" w:styleId="FollowedHyperlink">
    <w:name w:val="FollowedHyperlink"/>
    <w:basedOn w:val="DefaultParagraphFont"/>
    <w:uiPriority w:val="99"/>
    <w:semiHidden/>
    <w:unhideWhenUsed/>
    <w:rsid w:val="00C76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91012">
      <w:bodyDiv w:val="1"/>
      <w:marLeft w:val="0"/>
      <w:marRight w:val="0"/>
      <w:marTop w:val="0"/>
      <w:marBottom w:val="0"/>
      <w:divBdr>
        <w:top w:val="none" w:sz="0" w:space="0" w:color="auto"/>
        <w:left w:val="none" w:sz="0" w:space="0" w:color="auto"/>
        <w:bottom w:val="none" w:sz="0" w:space="0" w:color="auto"/>
        <w:right w:val="none" w:sz="0" w:space="0" w:color="auto"/>
      </w:divBdr>
    </w:div>
    <w:div w:id="12814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org/education/patient-education/safe-pain-control/medical-professionals" TargetMode="External"/><Relationship Id="rId3" Type="http://schemas.openxmlformats.org/officeDocument/2006/relationships/settings" Target="settings.xml"/><Relationship Id="rId7" Type="http://schemas.openxmlformats.org/officeDocument/2006/relationships/hyperlink" Target="https://cmeapps.facs.org/cme/ja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s.org/education/cme/state-mandate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ycme@facs.org" TargetMode="External"/><Relationship Id="rId4" Type="http://schemas.openxmlformats.org/officeDocument/2006/relationships/webSettings" Target="webSettings.xml"/><Relationship Id="rId9" Type="http://schemas.openxmlformats.org/officeDocument/2006/relationships/hyperlink" Target="https://www.facs.org/education/resources/elearning/web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McAllister</dc:creator>
  <cp:keywords/>
  <dc:description/>
  <cp:lastModifiedBy>Elizabeth McAllister</cp:lastModifiedBy>
  <cp:revision>2</cp:revision>
  <dcterms:created xsi:type="dcterms:W3CDTF">2020-01-14T20:42:00Z</dcterms:created>
  <dcterms:modified xsi:type="dcterms:W3CDTF">2020-01-14T20:42:00Z</dcterms:modified>
</cp:coreProperties>
</file>